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  <w:t>新疆能源（集团）投资有限责任公司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  <w:t>公开招聘职位表</w:t>
      </w:r>
    </w:p>
    <w:tbl>
      <w:tblPr>
        <w:tblStyle w:val="6"/>
        <w:tblW w:w="14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38"/>
        <w:gridCol w:w="838"/>
        <w:gridCol w:w="838"/>
        <w:gridCol w:w="838"/>
        <w:gridCol w:w="1537"/>
        <w:gridCol w:w="5254"/>
        <w:gridCol w:w="838"/>
        <w:gridCol w:w="838"/>
        <w:gridCol w:w="838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、职称、职业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执业资格等要求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投资发展部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财务、法律、金融税务、工商管理及相关专业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1.5年以上投资、资产管理、基金管理、证券投行、咨询机构或相关行业工作经历；熟悉能源、能源服务或高新技术产业的投资管理业务；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2.具备扎实的投资、财务、法律专业知识和过硬的项目管理、组织协调及统筹规划能力；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3.具有较强的学习能力、沟通能力、团队协作能力及严谨的逻辑思维能力；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4.具备良好的行业分析和报告撰写及投资能力；具备与从事职业相关的中（高）级职称。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财务、法律、金融税务、工商管理及相关专业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1.2年以上投行、投资、事务所或相关行业工作经历；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2.具备较强的财务、法律专业知识及行业分析能力和报告撰写能力；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3.具有较强的学习能力、沟通能力、团队协作能力及严谨的逻辑思维；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4.持有证券、基金从业等资格证书优先考虑。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vanish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DYzM2FjOTNhM2RjNDE4ODMyODlkNjYyZDBiMjAifQ=="/>
  </w:docVars>
  <w:rsids>
    <w:rsidRoot w:val="00000000"/>
    <w:rsid w:val="208017B8"/>
    <w:rsid w:val="3E1342C1"/>
    <w:rsid w:val="4C002B7B"/>
    <w:rsid w:val="7B6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firstLine="420"/>
    </w:pPr>
    <w:rPr>
      <w:rFonts w:ascii="宋体"/>
    </w:rPr>
  </w:style>
  <w:style w:type="paragraph" w:customStyle="1" w:styleId="4">
    <w:name w:val="TOC Heading1"/>
    <w:next w:val="1"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531AF1D0937849268D7E6FBDE027B72B_12</vt:lpwstr>
  </property>
</Properties>
</file>